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9E874" w14:textId="3A7C3D0D" w:rsidR="001328C6" w:rsidRPr="00F76800" w:rsidRDefault="00A51F97" w:rsidP="00D43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14:paraId="4727A77F" w14:textId="77777777" w:rsidR="00F76800" w:rsidRPr="00F76800" w:rsidRDefault="00471667" w:rsidP="00D43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811499"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  <w:r w:rsidR="00F76800" w:rsidRPr="00F7680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14:paraId="575188A1" w14:textId="77777777" w:rsidR="00F76800" w:rsidRPr="00AE7483" w:rsidRDefault="00811499" w:rsidP="00AE7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1149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ставок государственной пошлины» от 15 апреля 2019 года № 159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3"/>
        <w:gridCol w:w="7393"/>
      </w:tblGrid>
      <w:tr w:rsidR="00471667" w14:paraId="6BAC20CC" w14:textId="77777777" w:rsidTr="00F167CF">
        <w:tc>
          <w:tcPr>
            <w:tcW w:w="7393" w:type="dxa"/>
          </w:tcPr>
          <w:p w14:paraId="6DF36BFE" w14:textId="77777777" w:rsidR="00471667" w:rsidRPr="00DE2450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393" w:type="dxa"/>
          </w:tcPr>
          <w:p w14:paraId="2E82D181" w14:textId="77777777" w:rsidR="00471667" w:rsidRPr="00DE2450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D6F57" w14:paraId="27A7CB73" w14:textId="77777777" w:rsidTr="00F167CF">
        <w:tc>
          <w:tcPr>
            <w:tcW w:w="7393" w:type="dxa"/>
          </w:tcPr>
          <w:p w14:paraId="45731145" w14:textId="77777777" w:rsidR="005A231F" w:rsidRPr="005A231F" w:rsidRDefault="005A231F" w:rsidP="009F3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1F">
              <w:rPr>
                <w:rFonts w:ascii="Times New Roman" w:hAnsi="Times New Roman" w:cs="Times New Roman"/>
                <w:sz w:val="24"/>
                <w:szCs w:val="24"/>
              </w:rPr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государственная пошлина взимается в следующих размерах:</w:t>
            </w:r>
          </w:p>
          <w:p w14:paraId="6A6A51EA" w14:textId="77777777" w:rsidR="005A231F" w:rsidRPr="005A231F" w:rsidRDefault="005A231F" w:rsidP="009F3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573A6" w14:textId="77777777" w:rsidR="002443E4" w:rsidRPr="00F1370E" w:rsidRDefault="005A231F" w:rsidP="009F3EB8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>с исковых заявлений при цене иска:</w:t>
            </w:r>
          </w:p>
          <w:p w14:paraId="16C26187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>- до 50 000 (пятьдесят тысяч) сомов – 5 процентов от цены иска, но не менее одного расчетного показателя;</w:t>
            </w:r>
          </w:p>
          <w:p w14:paraId="3A2430B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96CB611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50 000 (пятьдесят тысяч) сомов до 250 000 (двести пятьдесят тысяч) сомов – 2500 (две тысячи пятьсот) сомов и 4 процента от суммы иска свыше 50 000 (пятьдесят тысяч) сомов;</w:t>
            </w:r>
          </w:p>
          <w:p w14:paraId="7A9173C1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9129B3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250 000 (двести пятьдесят тысяч) сомов до 500 000 (пятьсот тысяч) сомов – 10 000 (десять тысяч) сомов и 3 процента от суммы иска свыше 250 000 (двести пятьдесят тысяч) сомов;</w:t>
            </w:r>
          </w:p>
          <w:p w14:paraId="19D865D1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DC6D38D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500 000 (пятьсот тысяч) сомов до 2 500 000 (два миллиона пятьсот тысяч) сомов – 20 000 (двадцать тысяч) сомов и 2 процента от суммы иска свыше 500 000 (пятьсот тысяч) сомов;</w:t>
            </w:r>
          </w:p>
          <w:p w14:paraId="6FAE8CC8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65BB637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2 500 000 (два миллиона пятьсот тысяч) сомов до 5 000 000 (пять миллионов) сомов – 60 000 (шестьдесят тысяч) сомов и 1 процент от суммы иска свыше 2 500 000 (два миллиона пятьсот тысяч) сомов;</w:t>
            </w:r>
          </w:p>
          <w:p w14:paraId="576A22A3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DBFAC12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свыше 5 000 000 (пять миллионов) сомов – 80 000 (восемьдесят тысяч) сомов и 0,5 процента от суммы свыше 5 000 000 (пять миллионов) сомов;</w:t>
            </w:r>
          </w:p>
          <w:p w14:paraId="5D38F4BF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6D1224CB" w14:textId="77777777" w:rsidR="00F1370E" w:rsidRDefault="00F1370E" w:rsidP="009F3EB8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lastRenderedPageBreak/>
              <w:t>с исковых заявлений о расторжении брака – 10-кратный размер расчетного показателя, с исковых заявлений о разделе имущества при расторжении брака – 1 процент от цены иска;</w:t>
            </w:r>
          </w:p>
          <w:p w14:paraId="6C1A5EAE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>3)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– 7-кратный размер расчетного показателя;</w:t>
            </w:r>
          </w:p>
          <w:p w14:paraId="4AAF1872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A49A229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4)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– 7-кратный размер расчетного показателя;</w:t>
            </w:r>
          </w:p>
          <w:p w14:paraId="35DEC315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DEEBB58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5) с заявлений (жалоб) по делам особого производства – 10-кратный размер расчетного показателя;</w:t>
            </w:r>
          </w:p>
          <w:p w14:paraId="0A95FA1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6A7CCAC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6) с исковых заявлений по преддоговорным спорам – 10-кратный размер расчетного показателя;</w:t>
            </w:r>
          </w:p>
          <w:p w14:paraId="5E63C28A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42B2317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7) с заявлений о выдаче исполнительного листа на принудительное исполнение решений иностранных судов, если международным договором не предусмотрено иное – 10-кратный размер расчетного показателя;</w:t>
            </w:r>
          </w:p>
          <w:p w14:paraId="75EE05F7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767C20D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8) с заявлений о выдаче судебного приказа по имущественным спорам – 50 процентов государственной пошлины, подлежащей уплате при подаче искового заявления;</w:t>
            </w:r>
          </w:p>
          <w:p w14:paraId="728C4729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0A92D2F4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9) с заявлений о выдаче судебного приказа о взыскании задолженности по оплате жилищно-коммунальных услуг и услуг электрической связи – 7-кратный размер расчетного показателя;</w:t>
            </w:r>
          </w:p>
          <w:p w14:paraId="3DB3933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2D235DC7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10) с исковых заявлений о взыскании задолженности за потребление электроэнергии, тепловой энергии и природного газа и оказанные услуги </w:t>
            </w:r>
            <w:r w:rsidRPr="00A51F97">
              <w:rPr>
                <w:rFonts w:ascii="Times New Roman" w:hAnsi="Times New Roman"/>
              </w:rPr>
              <w:lastRenderedPageBreak/>
              <w:t>по передаче (транспортировке) электрической энергии – 1-кратный размер расчетного показателя;</w:t>
            </w:r>
          </w:p>
          <w:p w14:paraId="40D168FE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CB5BFFA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11) с исковых заявлений по спорам о признании сделок недействительными размер пошлины определяется в соответствии с подпунктом 1 настоящего пункта, по цене иска, определяемой стоимостью имущества, являющегося предметом сделок;</w:t>
            </w:r>
          </w:p>
          <w:p w14:paraId="23929C49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A82546A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12) с исковых заявлений об обращении взыскания на заложенное имущество – 7-кратный размер расчетного показателя;</w:t>
            </w:r>
          </w:p>
          <w:p w14:paraId="04ED53AF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FB006A4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13) при подаче апелляционной и кассационной жалоб размер государственной пошлины составляет половину суммы государственной пошлины, подлежащей оплате в суде первой инстанции;</w:t>
            </w:r>
          </w:p>
          <w:p w14:paraId="3EFB7F8B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5158D9A7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>14) с исковых и иных заявлений граждан из малоимущих и малообеспеченных семей по имущественным и неимущественным спорам – 1-кратный размер расчетного показателя.</w:t>
            </w:r>
          </w:p>
          <w:p w14:paraId="58A2B38F" w14:textId="77777777" w:rsidR="00F1370E" w:rsidRPr="0042145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</w:tc>
        <w:tc>
          <w:tcPr>
            <w:tcW w:w="7393" w:type="dxa"/>
          </w:tcPr>
          <w:p w14:paraId="74CF5142" w14:textId="77777777" w:rsidR="005A231F" w:rsidRPr="005A231F" w:rsidRDefault="005A231F" w:rsidP="009F3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государственная пошлина взимается в следующих размерах:</w:t>
            </w:r>
          </w:p>
          <w:p w14:paraId="506D48C9" w14:textId="77777777" w:rsidR="005A231F" w:rsidRPr="005A231F" w:rsidRDefault="005A231F" w:rsidP="009F3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E31F2" w14:textId="77777777" w:rsidR="002443E4" w:rsidRPr="00F1370E" w:rsidRDefault="005A231F" w:rsidP="009F3EB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>с исковых заявлений при цене иска:</w:t>
            </w:r>
          </w:p>
          <w:p w14:paraId="691ECC1B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>1)</w:t>
            </w:r>
            <w:r w:rsidRPr="00F1370E">
              <w:rPr>
                <w:rFonts w:ascii="Times New Roman" w:hAnsi="Times New Roman"/>
              </w:rPr>
              <w:tab/>
              <w:t>с исковых заявлений при цене иска:</w:t>
            </w:r>
          </w:p>
          <w:p w14:paraId="5D8914AE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>- до 50 000 (пятьдесят тысяч) сомов – 5 процентов от цены иска, но не менее одного расчетного показателя;</w:t>
            </w:r>
          </w:p>
          <w:p w14:paraId="6EEB2E2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F55767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50 000 (пятьдесят тысяч) сомов до 250 000 (двести пятьдесят тысяч) сомов – 2500 (две тысячи пятьсот) сомов и 4 процента от суммы иска свыше 50 000 (пятьдесят тысяч) сомов;</w:t>
            </w:r>
          </w:p>
          <w:p w14:paraId="1CAD876C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83100D1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250 000 (двести пятьдесят тысяч) сомов до 500 000 (пятьсот тысяч) сомов – 10 000 (десять тысяч) сомов и 3 процента от суммы иска свыше 250 000 (двести пятьдесят тысяч) сомов;</w:t>
            </w:r>
          </w:p>
          <w:p w14:paraId="1AF92FD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64AC08E4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500 000 (пятьсот тысяч) сомов до 2 500 000 (два миллиона пятьсот тысяч) сомов – 20 000 (двадцать тысяч) сомов и 2 процента от суммы иска свыше 500 000 (пятьсот тысяч) сомов;</w:t>
            </w:r>
          </w:p>
          <w:p w14:paraId="36DDF3DC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7BE12160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от 2 500 000 (два миллиона пятьсот тысяч) сомов до 5 000 000 (пять миллионов) сомов – 60 000 (шестьдесят тысяч) сомов и 1 процент от суммы иска свыше 2 500 000 (два миллиона пятьсот тысяч) сомов;</w:t>
            </w:r>
          </w:p>
          <w:p w14:paraId="06CA53A5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AF7867C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t xml:space="preserve">     - свыше 5 000 000 (пять миллионов) сомов – 80 000 (восемьдесят тысяч) сомов и 0,5 процента от суммы свыше 5 000 000 (пять миллионов) сомов;</w:t>
            </w:r>
          </w:p>
          <w:p w14:paraId="24EEF699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7E772438" w14:textId="77777777" w:rsidR="00F1370E" w:rsidRPr="00F1370E" w:rsidRDefault="00F1370E" w:rsidP="009F3EB8">
            <w:pPr>
              <w:ind w:left="300"/>
              <w:jc w:val="both"/>
              <w:rPr>
                <w:rFonts w:ascii="Times New Roman" w:hAnsi="Times New Roman"/>
              </w:rPr>
            </w:pPr>
            <w:r w:rsidRPr="00F1370E">
              <w:rPr>
                <w:rFonts w:ascii="Times New Roman" w:hAnsi="Times New Roman"/>
              </w:rPr>
              <w:lastRenderedPageBreak/>
              <w:t>2)</w:t>
            </w:r>
            <w:r w:rsidRPr="00F1370E">
              <w:rPr>
                <w:rFonts w:ascii="Times New Roman" w:hAnsi="Times New Roman"/>
              </w:rPr>
              <w:tab/>
              <w:t>с исковых заявлений о расторжении брака – 10-кратный размер расчетного показателя, с исковых заявлений о разделе имущества при расторжении брака – 1 процент от цены иска;</w:t>
            </w:r>
          </w:p>
          <w:p w14:paraId="3BB573FA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>3)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– 7-кратный размер расчетного показателя;</w:t>
            </w:r>
          </w:p>
          <w:p w14:paraId="3B2F0C92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702133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4)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– 7-кратный размер расчетного показателя;</w:t>
            </w:r>
          </w:p>
          <w:p w14:paraId="45A7ADBF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CC15BE4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5) с заявлений (жалоб) по делам особого производства – 10-кратный размер расчетного показателя;</w:t>
            </w:r>
          </w:p>
          <w:p w14:paraId="30EF1C0F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60144A4F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6) с исковых заявлений по преддоговорным спорам – 10-кратный размер расчетного показателя;</w:t>
            </w:r>
          </w:p>
          <w:p w14:paraId="057390E5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D8A4CA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7) с заявлений о выдаче исполнительного листа на принудительное исполнение решений иностранных судов, если международным договором не предусмотрено иное – 10-кратный размер расчетного показателя;</w:t>
            </w:r>
          </w:p>
          <w:p w14:paraId="7DAB63A1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31A03D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8) с заявлений о выдаче судебного приказа по имущественным спорам – 50 процентов государственной пошлины, подлежащей уплате при подаче искового заявления;</w:t>
            </w:r>
          </w:p>
          <w:p w14:paraId="0811F566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33FFF690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9) с заявлений о выдаче судебного приказа о взыскании задолженности по оплате жилищно-коммунальных услуг и услуг электрической связи – 7-кратный размер расчетного показателя;</w:t>
            </w:r>
          </w:p>
          <w:p w14:paraId="7DA2C81A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68E38CD2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10) с исковых заявлений о взыскании задолженности за потребление электроэнергии, тепловой энергии и природного газа и оказанные услуги </w:t>
            </w:r>
            <w:r w:rsidRPr="00A51F97">
              <w:rPr>
                <w:rFonts w:ascii="Times New Roman" w:hAnsi="Times New Roman"/>
              </w:rPr>
              <w:lastRenderedPageBreak/>
              <w:t>по передаче (транспортировке) электрической энергии – 1-кратный размер расчетного показателя;</w:t>
            </w:r>
          </w:p>
          <w:p w14:paraId="7C9E4C65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5FE5C569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11) с исковых заявлений по спорам о признании сделок недействительными размер пошлины определяется в соответствии с подпунктом 1 настоящего пункта, по цене иска, определяемой стоимостью имущества, являющегося предметом сделок;</w:t>
            </w:r>
          </w:p>
          <w:p w14:paraId="0CD33DC4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1EF53BE8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12) с исковых заявлений об обращении взыскания на заложенное имущество – 7-кратный размер расчетного показателя;</w:t>
            </w:r>
          </w:p>
          <w:p w14:paraId="4107F37F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69151C29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 xml:space="preserve">     13) при подаче апелляционной и кассационной жалоб размер государственной пошлины составляет половину суммы государственной пошлины, подлежащей оплате в суде первой инстанции;</w:t>
            </w:r>
          </w:p>
          <w:p w14:paraId="69E6469B" w14:textId="77777777" w:rsidR="00A51F97" w:rsidRP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422F8FDC" w14:textId="77777777" w:rsid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  <w:r w:rsidRPr="00A51F97">
              <w:rPr>
                <w:rFonts w:ascii="Times New Roman" w:hAnsi="Times New Roman"/>
              </w:rPr>
              <w:t>14) с исковых и иных заявлений граждан из малоимущих и малообеспеченных семей по имущественным и неимущественным спорам – 1-кратный размер расчетного показателя.</w:t>
            </w:r>
          </w:p>
          <w:p w14:paraId="35AEC5D0" w14:textId="77777777" w:rsidR="00A51F97" w:rsidRDefault="00A51F97" w:rsidP="00A51F97">
            <w:pPr>
              <w:ind w:left="300"/>
              <w:jc w:val="both"/>
              <w:rPr>
                <w:rFonts w:ascii="Times New Roman" w:hAnsi="Times New Roman"/>
              </w:rPr>
            </w:pPr>
          </w:p>
          <w:p w14:paraId="0CE77CB4" w14:textId="19391C89" w:rsidR="00F1370E" w:rsidRPr="0062077D" w:rsidRDefault="00F1370E" w:rsidP="00A51F97">
            <w:pPr>
              <w:ind w:left="300"/>
              <w:jc w:val="both"/>
              <w:rPr>
                <w:rFonts w:ascii="Times New Roman" w:hAnsi="Times New Roman"/>
                <w:b/>
                <w:lang w:val="ky-KG"/>
              </w:rPr>
            </w:pPr>
            <w:r w:rsidRPr="00464D42">
              <w:rPr>
                <w:rFonts w:ascii="Times New Roman" w:hAnsi="Times New Roman"/>
                <w:b/>
              </w:rPr>
              <w:t>15)</w:t>
            </w:r>
            <w:r w:rsidR="0042145E" w:rsidRPr="00464D42">
              <w:rPr>
                <w:rFonts w:ascii="Times New Roman" w:hAnsi="Times New Roman"/>
                <w:b/>
              </w:rPr>
              <w:t xml:space="preserve"> с исковых заявлений юридических и физических лиц о возмещении ущерба, причиненного негативным воздействием на окружающую среду, санкций за нар</w:t>
            </w:r>
            <w:r w:rsidR="00307272">
              <w:rPr>
                <w:rFonts w:ascii="Times New Roman" w:hAnsi="Times New Roman"/>
                <w:b/>
              </w:rPr>
              <w:t xml:space="preserve">ушение </w:t>
            </w:r>
            <w:r w:rsidR="0042145E" w:rsidRPr="00464D42">
              <w:rPr>
                <w:rFonts w:ascii="Times New Roman" w:hAnsi="Times New Roman"/>
                <w:b/>
              </w:rPr>
              <w:t>природоохранного законодательства</w:t>
            </w:r>
            <w:r w:rsidR="00307272">
              <w:rPr>
                <w:rFonts w:ascii="Times New Roman" w:hAnsi="Times New Roman"/>
                <w:b/>
              </w:rPr>
              <w:t xml:space="preserve">, нерациональное использование природных ресурсов  </w:t>
            </w:r>
            <w:r w:rsidR="0042145E" w:rsidRPr="00464D42">
              <w:rPr>
                <w:rFonts w:ascii="Times New Roman" w:hAnsi="Times New Roman"/>
                <w:b/>
              </w:rPr>
              <w:t xml:space="preserve"> – </w:t>
            </w:r>
            <w:r w:rsidR="00307272">
              <w:rPr>
                <w:rFonts w:ascii="Times New Roman" w:hAnsi="Times New Roman"/>
                <w:b/>
              </w:rPr>
              <w:t xml:space="preserve">  </w:t>
            </w:r>
            <w:r w:rsidR="0042145E" w:rsidRPr="00464D42">
              <w:rPr>
                <w:rFonts w:ascii="Times New Roman" w:hAnsi="Times New Roman"/>
                <w:b/>
              </w:rPr>
              <w:t>1-кратный размер расчетного показателя</w:t>
            </w:r>
            <w:r w:rsidR="0062077D">
              <w:rPr>
                <w:rFonts w:ascii="Times New Roman" w:hAnsi="Times New Roman"/>
                <w:b/>
                <w:lang w:val="ky-KG"/>
              </w:rPr>
              <w:t>.</w:t>
            </w:r>
            <w:bookmarkStart w:id="0" w:name="_GoBack"/>
            <w:bookmarkEnd w:id="0"/>
          </w:p>
        </w:tc>
      </w:tr>
    </w:tbl>
    <w:p w14:paraId="6B34CE3F" w14:textId="77777777" w:rsidR="00EA5278" w:rsidRDefault="00EA527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3D92E10" w14:textId="77777777" w:rsidR="00E85BFB" w:rsidRPr="007956B1" w:rsidRDefault="000B6109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>иректор Государственного агентства</w:t>
      </w:r>
      <w:r w:rsidR="00AE7483" w:rsidRPr="00AE7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483" w:rsidRPr="007956B1">
        <w:rPr>
          <w:rFonts w:ascii="Times New Roman" w:hAnsi="Times New Roman" w:cs="Times New Roman"/>
          <w:b/>
          <w:sz w:val="28"/>
          <w:szCs w:val="28"/>
        </w:rPr>
        <w:t>охраны</w:t>
      </w:r>
    </w:p>
    <w:p w14:paraId="1DC8FA4D" w14:textId="77777777" w:rsidR="00464D42" w:rsidRDefault="007956B1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956B1">
        <w:rPr>
          <w:rFonts w:ascii="Times New Roman" w:hAnsi="Times New Roman" w:cs="Times New Roman"/>
          <w:b/>
          <w:sz w:val="28"/>
          <w:szCs w:val="28"/>
        </w:rPr>
        <w:t>окружающей среды</w:t>
      </w:r>
      <w:r w:rsidR="00464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894">
        <w:rPr>
          <w:rFonts w:ascii="Times New Roman" w:hAnsi="Times New Roman" w:cs="Times New Roman"/>
          <w:b/>
          <w:sz w:val="28"/>
          <w:szCs w:val="28"/>
        </w:rPr>
        <w:t xml:space="preserve">и лесного хозяйства </w:t>
      </w:r>
      <w:r w:rsidR="00464D42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326894">
        <w:rPr>
          <w:rFonts w:ascii="Times New Roman" w:hAnsi="Times New Roman" w:cs="Times New Roman"/>
          <w:b/>
          <w:sz w:val="28"/>
          <w:szCs w:val="28"/>
        </w:rPr>
        <w:t>Правительстве</w:t>
      </w:r>
      <w:r w:rsidR="00464D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371152" w14:textId="77777777" w:rsidR="00AE7483" w:rsidRPr="007956B1" w:rsidRDefault="00464D42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F2C">
        <w:rPr>
          <w:rFonts w:ascii="Times New Roman" w:hAnsi="Times New Roman" w:cs="Times New Roman"/>
          <w:b/>
          <w:sz w:val="28"/>
          <w:szCs w:val="28"/>
        </w:rPr>
        <w:t>Д.Кутманова</w:t>
      </w:r>
    </w:p>
    <w:p w14:paraId="55A05D37" w14:textId="77777777" w:rsidR="007956B1" w:rsidRPr="007956B1" w:rsidRDefault="00062455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sectPr w:rsidR="007956B1" w:rsidRPr="007956B1" w:rsidSect="00062455">
      <w:foot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62698" w14:textId="77777777" w:rsidR="00420960" w:rsidRDefault="00420960" w:rsidP="000613DA">
      <w:pPr>
        <w:spacing w:after="0" w:line="240" w:lineRule="auto"/>
      </w:pPr>
      <w:r>
        <w:separator/>
      </w:r>
    </w:p>
  </w:endnote>
  <w:endnote w:type="continuationSeparator" w:id="0">
    <w:p w14:paraId="76AD1EE0" w14:textId="77777777" w:rsidR="00420960" w:rsidRDefault="00420960" w:rsidP="0006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3846"/>
      <w:docPartObj>
        <w:docPartGallery w:val="Page Numbers (Bottom of Page)"/>
        <w:docPartUnique/>
      </w:docPartObj>
    </w:sdtPr>
    <w:sdtEndPr/>
    <w:sdtContent>
      <w:p w14:paraId="04CF5288" w14:textId="1807A43C" w:rsidR="007A4885" w:rsidRDefault="00A3610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7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09DDBD0" w14:textId="77777777" w:rsidR="007A4885" w:rsidRDefault="007A488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26634" w14:textId="77777777" w:rsidR="00420960" w:rsidRDefault="00420960" w:rsidP="000613DA">
      <w:pPr>
        <w:spacing w:after="0" w:line="240" w:lineRule="auto"/>
      </w:pPr>
      <w:r>
        <w:separator/>
      </w:r>
    </w:p>
  </w:footnote>
  <w:footnote w:type="continuationSeparator" w:id="0">
    <w:p w14:paraId="156E1E1E" w14:textId="77777777" w:rsidR="00420960" w:rsidRDefault="00420960" w:rsidP="0006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41BBC"/>
    <w:multiLevelType w:val="hybridMultilevel"/>
    <w:tmpl w:val="54581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A0B26"/>
    <w:multiLevelType w:val="hybridMultilevel"/>
    <w:tmpl w:val="760AD740"/>
    <w:lvl w:ilvl="0" w:tplc="624A2B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982956"/>
    <w:multiLevelType w:val="hybridMultilevel"/>
    <w:tmpl w:val="5ECAE34C"/>
    <w:lvl w:ilvl="0" w:tplc="D97606B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64D74958"/>
    <w:multiLevelType w:val="hybridMultilevel"/>
    <w:tmpl w:val="BE5A02F2"/>
    <w:lvl w:ilvl="0" w:tplc="08BA17F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67"/>
    <w:rsid w:val="00005DB7"/>
    <w:rsid w:val="000135DB"/>
    <w:rsid w:val="00023E2B"/>
    <w:rsid w:val="000310DC"/>
    <w:rsid w:val="00033938"/>
    <w:rsid w:val="000442BC"/>
    <w:rsid w:val="0004489C"/>
    <w:rsid w:val="0004554B"/>
    <w:rsid w:val="000543D9"/>
    <w:rsid w:val="0005720F"/>
    <w:rsid w:val="000613DA"/>
    <w:rsid w:val="00062455"/>
    <w:rsid w:val="000940EF"/>
    <w:rsid w:val="000A69FE"/>
    <w:rsid w:val="000A6CA1"/>
    <w:rsid w:val="000B6109"/>
    <w:rsid w:val="000C4F0C"/>
    <w:rsid w:val="000E0C35"/>
    <w:rsid w:val="000E5E10"/>
    <w:rsid w:val="000F3B3F"/>
    <w:rsid w:val="000F5425"/>
    <w:rsid w:val="00102221"/>
    <w:rsid w:val="00104E17"/>
    <w:rsid w:val="001328C6"/>
    <w:rsid w:val="00132BCE"/>
    <w:rsid w:val="00135C6B"/>
    <w:rsid w:val="001513BA"/>
    <w:rsid w:val="001546E8"/>
    <w:rsid w:val="00176470"/>
    <w:rsid w:val="00176FD0"/>
    <w:rsid w:val="0018695C"/>
    <w:rsid w:val="00187EA8"/>
    <w:rsid w:val="00190A7F"/>
    <w:rsid w:val="0019142F"/>
    <w:rsid w:val="00194566"/>
    <w:rsid w:val="001A4190"/>
    <w:rsid w:val="001B650A"/>
    <w:rsid w:val="001D7BCB"/>
    <w:rsid w:val="001E6F81"/>
    <w:rsid w:val="001E7AFC"/>
    <w:rsid w:val="001F1525"/>
    <w:rsid w:val="00200C11"/>
    <w:rsid w:val="002216C1"/>
    <w:rsid w:val="0023266A"/>
    <w:rsid w:val="002403F3"/>
    <w:rsid w:val="002443E4"/>
    <w:rsid w:val="002445AF"/>
    <w:rsid w:val="002573BC"/>
    <w:rsid w:val="00280CB4"/>
    <w:rsid w:val="00285597"/>
    <w:rsid w:val="002A38A3"/>
    <w:rsid w:val="002B449D"/>
    <w:rsid w:val="002C65DE"/>
    <w:rsid w:val="002F2FB2"/>
    <w:rsid w:val="002F6FFC"/>
    <w:rsid w:val="00307272"/>
    <w:rsid w:val="00310A74"/>
    <w:rsid w:val="00326894"/>
    <w:rsid w:val="0033275E"/>
    <w:rsid w:val="00355D45"/>
    <w:rsid w:val="00376CE1"/>
    <w:rsid w:val="00393183"/>
    <w:rsid w:val="0039789E"/>
    <w:rsid w:val="003B3EBD"/>
    <w:rsid w:val="003B5C03"/>
    <w:rsid w:val="003D645B"/>
    <w:rsid w:val="003F0F4D"/>
    <w:rsid w:val="003F7F9E"/>
    <w:rsid w:val="004000C7"/>
    <w:rsid w:val="00403852"/>
    <w:rsid w:val="00420960"/>
    <w:rsid w:val="0042145E"/>
    <w:rsid w:val="004258F2"/>
    <w:rsid w:val="00433F7D"/>
    <w:rsid w:val="004625C2"/>
    <w:rsid w:val="00464D42"/>
    <w:rsid w:val="00471667"/>
    <w:rsid w:val="004736F8"/>
    <w:rsid w:val="004A2668"/>
    <w:rsid w:val="005101A1"/>
    <w:rsid w:val="00524294"/>
    <w:rsid w:val="00526C80"/>
    <w:rsid w:val="005625E2"/>
    <w:rsid w:val="0056774D"/>
    <w:rsid w:val="00567F2B"/>
    <w:rsid w:val="00577B7B"/>
    <w:rsid w:val="00581C82"/>
    <w:rsid w:val="00586E47"/>
    <w:rsid w:val="0058737C"/>
    <w:rsid w:val="005A231F"/>
    <w:rsid w:val="005C33B4"/>
    <w:rsid w:val="005D1E07"/>
    <w:rsid w:val="005D5F16"/>
    <w:rsid w:val="005E48BE"/>
    <w:rsid w:val="005E5036"/>
    <w:rsid w:val="005E6353"/>
    <w:rsid w:val="00604678"/>
    <w:rsid w:val="0062077D"/>
    <w:rsid w:val="00622F9C"/>
    <w:rsid w:val="0064056E"/>
    <w:rsid w:val="0068452A"/>
    <w:rsid w:val="00697BB4"/>
    <w:rsid w:val="006A235E"/>
    <w:rsid w:val="006A447A"/>
    <w:rsid w:val="006C2893"/>
    <w:rsid w:val="006C7EDA"/>
    <w:rsid w:val="006D49BC"/>
    <w:rsid w:val="006F1B45"/>
    <w:rsid w:val="00731D20"/>
    <w:rsid w:val="00761D05"/>
    <w:rsid w:val="00782F1F"/>
    <w:rsid w:val="00785DA2"/>
    <w:rsid w:val="007904BD"/>
    <w:rsid w:val="007956B1"/>
    <w:rsid w:val="007A41FF"/>
    <w:rsid w:val="007A4885"/>
    <w:rsid w:val="007A6B87"/>
    <w:rsid w:val="007C319C"/>
    <w:rsid w:val="007C47E3"/>
    <w:rsid w:val="007F4248"/>
    <w:rsid w:val="00805E8C"/>
    <w:rsid w:val="00811499"/>
    <w:rsid w:val="00821902"/>
    <w:rsid w:val="00822EA1"/>
    <w:rsid w:val="00834F1C"/>
    <w:rsid w:val="00845B5E"/>
    <w:rsid w:val="00871781"/>
    <w:rsid w:val="008736DF"/>
    <w:rsid w:val="008B357D"/>
    <w:rsid w:val="008E020D"/>
    <w:rsid w:val="00932773"/>
    <w:rsid w:val="00953519"/>
    <w:rsid w:val="00957B35"/>
    <w:rsid w:val="00963E3E"/>
    <w:rsid w:val="00965B1A"/>
    <w:rsid w:val="0097445B"/>
    <w:rsid w:val="00993295"/>
    <w:rsid w:val="009B5AF7"/>
    <w:rsid w:val="009D3D40"/>
    <w:rsid w:val="009E4F7F"/>
    <w:rsid w:val="009F3EB8"/>
    <w:rsid w:val="009F4591"/>
    <w:rsid w:val="00A12BF0"/>
    <w:rsid w:val="00A15324"/>
    <w:rsid w:val="00A24D9B"/>
    <w:rsid w:val="00A36108"/>
    <w:rsid w:val="00A40498"/>
    <w:rsid w:val="00A51F97"/>
    <w:rsid w:val="00AB2F0A"/>
    <w:rsid w:val="00AB6FB4"/>
    <w:rsid w:val="00AE4971"/>
    <w:rsid w:val="00AE7483"/>
    <w:rsid w:val="00AF4A73"/>
    <w:rsid w:val="00B02C82"/>
    <w:rsid w:val="00B22BEC"/>
    <w:rsid w:val="00B31F13"/>
    <w:rsid w:val="00B551CB"/>
    <w:rsid w:val="00B95B1B"/>
    <w:rsid w:val="00B964BC"/>
    <w:rsid w:val="00BA2172"/>
    <w:rsid w:val="00BB5279"/>
    <w:rsid w:val="00BD1970"/>
    <w:rsid w:val="00BD35A4"/>
    <w:rsid w:val="00BE0241"/>
    <w:rsid w:val="00BE5392"/>
    <w:rsid w:val="00C029F8"/>
    <w:rsid w:val="00C051EB"/>
    <w:rsid w:val="00C256E8"/>
    <w:rsid w:val="00C3179F"/>
    <w:rsid w:val="00C3329D"/>
    <w:rsid w:val="00C51EB6"/>
    <w:rsid w:val="00C52F9E"/>
    <w:rsid w:val="00C84E57"/>
    <w:rsid w:val="00C92A71"/>
    <w:rsid w:val="00C95A37"/>
    <w:rsid w:val="00CB2235"/>
    <w:rsid w:val="00CC1AEB"/>
    <w:rsid w:val="00CD4385"/>
    <w:rsid w:val="00CD4851"/>
    <w:rsid w:val="00CF3C8B"/>
    <w:rsid w:val="00D011DE"/>
    <w:rsid w:val="00D01BC8"/>
    <w:rsid w:val="00D06AB7"/>
    <w:rsid w:val="00D06D22"/>
    <w:rsid w:val="00D27C97"/>
    <w:rsid w:val="00D30B6F"/>
    <w:rsid w:val="00D43E1F"/>
    <w:rsid w:val="00D512F2"/>
    <w:rsid w:val="00D66450"/>
    <w:rsid w:val="00DB1462"/>
    <w:rsid w:val="00DB4C06"/>
    <w:rsid w:val="00DC4B51"/>
    <w:rsid w:val="00DE103B"/>
    <w:rsid w:val="00DE2450"/>
    <w:rsid w:val="00DF29C2"/>
    <w:rsid w:val="00DF4422"/>
    <w:rsid w:val="00DF7FF4"/>
    <w:rsid w:val="00E049F5"/>
    <w:rsid w:val="00E055AD"/>
    <w:rsid w:val="00E134F7"/>
    <w:rsid w:val="00E14DB7"/>
    <w:rsid w:val="00E15FF1"/>
    <w:rsid w:val="00E21A36"/>
    <w:rsid w:val="00E244D9"/>
    <w:rsid w:val="00E47817"/>
    <w:rsid w:val="00E657D1"/>
    <w:rsid w:val="00E72E66"/>
    <w:rsid w:val="00E81924"/>
    <w:rsid w:val="00E85BFB"/>
    <w:rsid w:val="00EA5278"/>
    <w:rsid w:val="00EB7978"/>
    <w:rsid w:val="00ED6F57"/>
    <w:rsid w:val="00EE4A9E"/>
    <w:rsid w:val="00F1370E"/>
    <w:rsid w:val="00F167CF"/>
    <w:rsid w:val="00F4643C"/>
    <w:rsid w:val="00F55B02"/>
    <w:rsid w:val="00F6099E"/>
    <w:rsid w:val="00F6117B"/>
    <w:rsid w:val="00F65277"/>
    <w:rsid w:val="00F74502"/>
    <w:rsid w:val="00F76800"/>
    <w:rsid w:val="00F80E9A"/>
    <w:rsid w:val="00F83F2C"/>
    <w:rsid w:val="00FF18AB"/>
    <w:rsid w:val="00FF20ED"/>
    <w:rsid w:val="00FF535A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B514"/>
  <w15:docId w15:val="{1D709D67-6AF3-4D67-90B8-E2FC70CA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52"/>
  </w:style>
  <w:style w:type="paragraph" w:styleId="1">
    <w:name w:val="heading 1"/>
    <w:basedOn w:val="a"/>
    <w:link w:val="10"/>
    <w:uiPriority w:val="9"/>
    <w:qFormat/>
    <w:rsid w:val="001D7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BC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7166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B3EBD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BA2172"/>
    <w:pPr>
      <w:suppressAutoHyphens/>
      <w:spacing w:after="0" w:line="240" w:lineRule="auto"/>
      <w:ind w:left="720"/>
      <w:contextualSpacing/>
    </w:pPr>
    <w:rPr>
      <w:rFonts w:ascii="Kyrghyz Baltica" w:eastAsia="Times New Roman" w:hAnsi="Kyrghyz Baltica" w:cs="Times New Roman"/>
      <w:sz w:val="24"/>
      <w:szCs w:val="24"/>
      <w:lang w:eastAsia="ar-SA"/>
    </w:rPr>
  </w:style>
  <w:style w:type="paragraph" w:customStyle="1" w:styleId="tkZagolovok5">
    <w:name w:val="_Заголовок Статья (tkZagolovok5)"/>
    <w:basedOn w:val="a"/>
    <w:rsid w:val="005C33B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5C33B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Strong"/>
    <w:basedOn w:val="a0"/>
    <w:uiPriority w:val="22"/>
    <w:qFormat/>
    <w:rsid w:val="003F0F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7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D7B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7BC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1D7BCB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3DA"/>
  </w:style>
  <w:style w:type="paragraph" w:styleId="a9">
    <w:name w:val="footer"/>
    <w:basedOn w:val="a"/>
    <w:link w:val="aa"/>
    <w:uiPriority w:val="99"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3DA"/>
  </w:style>
  <w:style w:type="paragraph" w:customStyle="1" w:styleId="tkRedakcijaSpisok">
    <w:name w:val="_В редакции список (tkRedakcijaSpisok)"/>
    <w:basedOn w:val="a"/>
    <w:rsid w:val="005E503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E50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E503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F3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F3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8370-6DD9-4FC8-A531-AD302B19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ГОСТЬ2</dc:creator>
  <cp:lastModifiedBy>User</cp:lastModifiedBy>
  <cp:revision>13</cp:revision>
  <cp:lastPrinted>2021-03-30T07:25:00Z</cp:lastPrinted>
  <dcterms:created xsi:type="dcterms:W3CDTF">2021-03-29T15:41:00Z</dcterms:created>
  <dcterms:modified xsi:type="dcterms:W3CDTF">2021-03-31T09:16:00Z</dcterms:modified>
</cp:coreProperties>
</file>